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1F9" w:rsidRDefault="006261F9" w:rsidP="006261F9">
      <w:pPr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VÝROČNÍ ZPRÁVA O POSKYTOVÁNÍ INFORMACÍ </w:t>
      </w:r>
    </w:p>
    <w:p w:rsidR="006261F9" w:rsidRDefault="00B45D57" w:rsidP="006261F9">
      <w:pPr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ZA ROK 2021</w:t>
      </w:r>
    </w:p>
    <w:p w:rsidR="006261F9" w:rsidRDefault="006261F9" w:rsidP="006261F9">
      <w:pPr>
        <w:jc w:val="center"/>
        <w:rPr>
          <w:rFonts w:ascii="Cambria" w:hAnsi="Cambria"/>
          <w:b/>
          <w:sz w:val="28"/>
          <w:szCs w:val="28"/>
        </w:rPr>
      </w:pPr>
    </w:p>
    <w:p w:rsidR="006261F9" w:rsidRDefault="006261F9" w:rsidP="006261F9">
      <w:pPr>
        <w:jc w:val="center"/>
        <w:rPr>
          <w:rFonts w:ascii="Cambria" w:hAnsi="Cambria"/>
          <w:b/>
          <w:sz w:val="28"/>
          <w:szCs w:val="28"/>
        </w:rPr>
      </w:pPr>
    </w:p>
    <w:p w:rsidR="006261F9" w:rsidRDefault="006261F9" w:rsidP="006261F9">
      <w:pPr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dle ustanovení § 18 zákona č. 106/1999 Sb., o svobodném přístupu k informacím</w:t>
      </w:r>
    </w:p>
    <w:p w:rsidR="006261F9" w:rsidRDefault="006261F9" w:rsidP="006261F9">
      <w:pPr>
        <w:jc w:val="center"/>
        <w:rPr>
          <w:rFonts w:ascii="Cambria" w:hAnsi="Cambria"/>
          <w:b/>
          <w:sz w:val="24"/>
          <w:szCs w:val="24"/>
        </w:rPr>
      </w:pPr>
    </w:p>
    <w:p w:rsidR="006261F9" w:rsidRDefault="006261F9" w:rsidP="006261F9">
      <w:pPr>
        <w:jc w:val="both"/>
        <w:rPr>
          <w:rFonts w:ascii="Cambria" w:hAnsi="Cambria"/>
          <w:sz w:val="24"/>
          <w:szCs w:val="24"/>
        </w:rPr>
      </w:pPr>
    </w:p>
    <w:p w:rsidR="006261F9" w:rsidRDefault="006261F9" w:rsidP="006261F9">
      <w:pPr>
        <w:rPr>
          <w:rFonts w:ascii="Cambria" w:hAnsi="Cambria"/>
          <w:sz w:val="24"/>
          <w:szCs w:val="24"/>
        </w:rPr>
      </w:pPr>
    </w:p>
    <w:p w:rsidR="006261F9" w:rsidRDefault="006261F9" w:rsidP="006261F9">
      <w:pPr>
        <w:rPr>
          <w:rFonts w:ascii="Cambria" w:hAnsi="Cambria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6"/>
        <w:gridCol w:w="1296"/>
      </w:tblGrid>
      <w:tr w:rsidR="006261F9" w:rsidTr="006261F9">
        <w:trPr>
          <w:trHeight w:val="563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1F9" w:rsidRDefault="006261F9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Název údaje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1F9" w:rsidRDefault="006261F9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Počet</w:t>
            </w:r>
          </w:p>
        </w:tc>
      </w:tr>
      <w:tr w:rsidR="006261F9" w:rsidTr="006261F9">
        <w:trPr>
          <w:trHeight w:val="563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1F9" w:rsidRDefault="006261F9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§ 18, odst. 1 písm. a) Počet podaných žádostí o informace 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1F9" w:rsidRDefault="00B45D5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6261F9" w:rsidTr="006261F9">
        <w:trPr>
          <w:trHeight w:val="563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1F9" w:rsidRDefault="006261F9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                                     Počet vydaných rozhodnutí o odmítnutí žádosti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1F9" w:rsidRDefault="006261F9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</w:t>
            </w:r>
          </w:p>
        </w:tc>
      </w:tr>
      <w:tr w:rsidR="006261F9" w:rsidTr="006261F9">
        <w:trPr>
          <w:trHeight w:val="563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1F9" w:rsidRDefault="006261F9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§ 18, odst. 1 písm. b) Počet podaných odvolání proti rozhodnutí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1F9" w:rsidRDefault="006261F9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</w:t>
            </w:r>
          </w:p>
        </w:tc>
      </w:tr>
      <w:tr w:rsidR="006261F9" w:rsidTr="006261F9">
        <w:trPr>
          <w:trHeight w:val="563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1F9" w:rsidRDefault="006261F9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§ 18, odst. 1 písm. c) Přezkoumání zákonnosti rozhodnutí soudem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1F9" w:rsidRDefault="006261F9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</w:t>
            </w:r>
          </w:p>
        </w:tc>
      </w:tr>
      <w:tr w:rsidR="006261F9" w:rsidTr="006261F9">
        <w:trPr>
          <w:trHeight w:val="563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1F9" w:rsidRDefault="006261F9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§ 18, odst. 1 písm. d) Poskytnuté výhradní licence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1F9" w:rsidRDefault="006261F9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</w:t>
            </w:r>
          </w:p>
        </w:tc>
      </w:tr>
      <w:tr w:rsidR="006261F9" w:rsidTr="006261F9">
        <w:trPr>
          <w:trHeight w:val="563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1F9" w:rsidRDefault="006261F9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§ 18, odst. 1 písm. e) Stížnosti podané podle § 16 a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1F9" w:rsidRDefault="006261F9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</w:t>
            </w:r>
          </w:p>
        </w:tc>
      </w:tr>
      <w:tr w:rsidR="006261F9" w:rsidTr="006261F9">
        <w:trPr>
          <w:trHeight w:val="563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1F9" w:rsidRDefault="006261F9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§ 18, odst. 1 písm. f) Další informace vztahující se k uplatňování tohoto zákona 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1F9" w:rsidRDefault="006261F9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</w:t>
            </w:r>
          </w:p>
        </w:tc>
      </w:tr>
    </w:tbl>
    <w:p w:rsidR="006261F9" w:rsidRDefault="006261F9" w:rsidP="006261F9">
      <w:pPr>
        <w:rPr>
          <w:rFonts w:ascii="Cambria" w:hAnsi="Cambria"/>
          <w:sz w:val="24"/>
          <w:szCs w:val="24"/>
        </w:rPr>
      </w:pPr>
    </w:p>
    <w:p w:rsidR="00B45D57" w:rsidRDefault="00B45D57" w:rsidP="006261F9">
      <w:pPr>
        <w:rPr>
          <w:rFonts w:ascii="Cambria" w:hAnsi="Cambria"/>
          <w:sz w:val="24"/>
          <w:szCs w:val="24"/>
        </w:rPr>
      </w:pPr>
      <w:bookmarkStart w:id="0" w:name="_GoBack"/>
      <w:bookmarkEnd w:id="0"/>
    </w:p>
    <w:p w:rsidR="006261F9" w:rsidRDefault="00B45D57" w:rsidP="006261F9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v Bezděkově pod Třemšínem  </w:t>
      </w:r>
      <w:proofErr w:type="gramStart"/>
      <w:r>
        <w:rPr>
          <w:rFonts w:ascii="Cambria" w:hAnsi="Cambria"/>
          <w:sz w:val="24"/>
          <w:szCs w:val="24"/>
        </w:rPr>
        <w:t>13.1.2022</w:t>
      </w:r>
      <w:proofErr w:type="gramEnd"/>
    </w:p>
    <w:p w:rsidR="006261F9" w:rsidRDefault="006261F9" w:rsidP="006261F9">
      <w:pPr>
        <w:rPr>
          <w:rFonts w:ascii="Cambria" w:hAnsi="Cambria"/>
          <w:sz w:val="24"/>
          <w:szCs w:val="24"/>
        </w:rPr>
      </w:pPr>
    </w:p>
    <w:p w:rsidR="006261F9" w:rsidRDefault="006261F9" w:rsidP="006261F9">
      <w:pPr>
        <w:rPr>
          <w:rFonts w:ascii="Cambria" w:hAnsi="Cambria"/>
          <w:sz w:val="24"/>
          <w:szCs w:val="24"/>
        </w:rPr>
      </w:pPr>
    </w:p>
    <w:p w:rsidR="006261F9" w:rsidRDefault="006261F9" w:rsidP="006261F9">
      <w:pPr>
        <w:rPr>
          <w:rFonts w:ascii="Cambria" w:hAnsi="Cambria"/>
          <w:sz w:val="24"/>
          <w:szCs w:val="24"/>
        </w:rPr>
      </w:pPr>
    </w:p>
    <w:p w:rsidR="006261F9" w:rsidRDefault="006261F9" w:rsidP="006261F9">
      <w:pPr>
        <w:rPr>
          <w:rFonts w:ascii="Cambria" w:hAnsi="Cambria"/>
          <w:sz w:val="24"/>
          <w:szCs w:val="24"/>
        </w:rPr>
      </w:pPr>
    </w:p>
    <w:p w:rsidR="006261F9" w:rsidRDefault="006261F9" w:rsidP="006261F9">
      <w:pPr>
        <w:rPr>
          <w:rFonts w:ascii="Cambria" w:hAnsi="Cambria"/>
          <w:sz w:val="24"/>
          <w:szCs w:val="24"/>
        </w:rPr>
      </w:pPr>
    </w:p>
    <w:p w:rsidR="006261F9" w:rsidRDefault="006261F9" w:rsidP="006261F9">
      <w:pPr>
        <w:rPr>
          <w:rFonts w:ascii="Cambria" w:hAnsi="Cambria"/>
          <w:sz w:val="24"/>
          <w:szCs w:val="24"/>
        </w:rPr>
      </w:pPr>
    </w:p>
    <w:p w:rsidR="006261F9" w:rsidRDefault="006261F9" w:rsidP="006261F9">
      <w:pPr>
        <w:rPr>
          <w:rFonts w:ascii="Cambria" w:hAnsi="Cambria"/>
          <w:sz w:val="24"/>
          <w:szCs w:val="24"/>
        </w:rPr>
      </w:pPr>
    </w:p>
    <w:p w:rsidR="006261F9" w:rsidRDefault="006261F9" w:rsidP="006261F9">
      <w:pPr>
        <w:rPr>
          <w:rFonts w:ascii="Cambria" w:hAnsi="Cambria"/>
          <w:sz w:val="24"/>
          <w:szCs w:val="24"/>
        </w:rPr>
      </w:pPr>
    </w:p>
    <w:p w:rsidR="006261F9" w:rsidRDefault="006261F9" w:rsidP="006261F9">
      <w:pPr>
        <w:rPr>
          <w:rFonts w:ascii="Cambria" w:hAnsi="Cambria"/>
          <w:sz w:val="24"/>
          <w:szCs w:val="24"/>
        </w:rPr>
      </w:pPr>
    </w:p>
    <w:p w:rsidR="006261F9" w:rsidRDefault="006261F9" w:rsidP="006261F9">
      <w:pPr>
        <w:rPr>
          <w:rFonts w:ascii="Cambria" w:hAnsi="Cambria"/>
          <w:sz w:val="24"/>
          <w:szCs w:val="24"/>
        </w:rPr>
      </w:pPr>
    </w:p>
    <w:p w:rsidR="006261F9" w:rsidRDefault="00236251" w:rsidP="006261F9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Vilém Trčka</w:t>
      </w:r>
    </w:p>
    <w:p w:rsidR="006261F9" w:rsidRDefault="006261F9" w:rsidP="006261F9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        </w:t>
      </w:r>
      <w:r>
        <w:rPr>
          <w:rFonts w:ascii="Cambria" w:hAnsi="Cambria"/>
          <w:sz w:val="24"/>
          <w:szCs w:val="24"/>
        </w:rPr>
        <w:tab/>
        <w:t xml:space="preserve">             starosta obce</w:t>
      </w:r>
    </w:p>
    <w:p w:rsidR="006261F9" w:rsidRDefault="006261F9" w:rsidP="006261F9"/>
    <w:p w:rsidR="003C0D11" w:rsidRDefault="003C0D11"/>
    <w:sectPr w:rsidR="003C0D11" w:rsidSect="003C0D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1F9"/>
    <w:rsid w:val="000C5561"/>
    <w:rsid w:val="00236251"/>
    <w:rsid w:val="003C0D11"/>
    <w:rsid w:val="003F4F8B"/>
    <w:rsid w:val="0043507B"/>
    <w:rsid w:val="006261F9"/>
    <w:rsid w:val="008C1ADA"/>
    <w:rsid w:val="009362EC"/>
    <w:rsid w:val="009A3331"/>
    <w:rsid w:val="009D58CB"/>
    <w:rsid w:val="009E7571"/>
    <w:rsid w:val="00A6119C"/>
    <w:rsid w:val="00B002AC"/>
    <w:rsid w:val="00B33AC5"/>
    <w:rsid w:val="00B45D57"/>
    <w:rsid w:val="00CD426C"/>
    <w:rsid w:val="00D51934"/>
    <w:rsid w:val="00E17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CE06EA-809B-4C2D-A90B-E008A2A55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261F9"/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3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Kaiser</dc:creator>
  <cp:keywords/>
  <cp:lastModifiedBy>Obecní úřad Bezděkov</cp:lastModifiedBy>
  <cp:revision>3</cp:revision>
  <dcterms:created xsi:type="dcterms:W3CDTF">2022-01-13T13:20:00Z</dcterms:created>
  <dcterms:modified xsi:type="dcterms:W3CDTF">2022-01-13T13:21:00Z</dcterms:modified>
</cp:coreProperties>
</file>